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1" w:rsidRDefault="002E4731" w:rsidP="002E4731">
      <w:pPr>
        <w:spacing w:after="195" w:line="360" w:lineRule="auto"/>
        <w:jc w:val="right"/>
        <w:rPr>
          <w:rFonts w:eastAsia="Calibri"/>
          <w:color w:val="000000"/>
          <w:lang w:val="en-US"/>
        </w:rPr>
      </w:pPr>
      <w:proofErr w:type="spellStart"/>
      <w:r>
        <w:rPr>
          <w:rFonts w:eastAsia="Calibri"/>
          <w:color w:val="000000"/>
          <w:lang w:val="en-US"/>
        </w:rPr>
        <w:t>Łódź</w:t>
      </w:r>
      <w:proofErr w:type="spellEnd"/>
      <w:r>
        <w:rPr>
          <w:rFonts w:eastAsia="Calibri"/>
          <w:color w:val="000000"/>
          <w:lang w:val="en-US"/>
        </w:rPr>
        <w:t>, dn.02.08.2019 r.</w:t>
      </w:r>
    </w:p>
    <w:p w:rsidR="002E4731" w:rsidRDefault="002E4731" w:rsidP="002E4731">
      <w:pPr>
        <w:keepNext/>
        <w:keepLines/>
        <w:spacing w:line="360" w:lineRule="auto"/>
        <w:ind w:right="29"/>
        <w:jc w:val="right"/>
        <w:outlineLvl w:val="0"/>
        <w:rPr>
          <w:rFonts w:eastAsia="Calibri"/>
          <w:color w:val="000000"/>
        </w:rPr>
      </w:pPr>
    </w:p>
    <w:p w:rsidR="002E4731" w:rsidRDefault="002E4731" w:rsidP="00E63AC8">
      <w:pPr>
        <w:keepNext/>
        <w:keepLines/>
        <w:spacing w:line="360" w:lineRule="auto"/>
        <w:ind w:right="29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PN/03A/LAB/2019/</w:t>
      </w:r>
    </w:p>
    <w:p w:rsidR="002E4731" w:rsidRDefault="002E4731" w:rsidP="002E4731">
      <w:pPr>
        <w:keepNext/>
        <w:keepLines/>
        <w:spacing w:line="360" w:lineRule="auto"/>
        <w:ind w:left="6237" w:right="29"/>
        <w:jc w:val="both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Wykonawcy</w:t>
      </w:r>
    </w:p>
    <w:p w:rsidR="002E4731" w:rsidRDefault="002E4731" w:rsidP="002E4731">
      <w:pPr>
        <w:spacing w:after="4" w:line="360" w:lineRule="auto"/>
        <w:ind w:right="29"/>
        <w:jc w:val="both"/>
        <w:rPr>
          <w:rFonts w:eastAsia="Calibri"/>
          <w:color w:val="000000"/>
        </w:rPr>
      </w:pPr>
    </w:p>
    <w:p w:rsidR="002E4731" w:rsidRDefault="002E4731" w:rsidP="002E4731">
      <w:pPr>
        <w:spacing w:after="4" w:line="360" w:lineRule="auto"/>
        <w:ind w:right="29"/>
        <w:jc w:val="both"/>
        <w:rPr>
          <w:rFonts w:eastAsia="Calibri"/>
          <w:color w:val="000000"/>
        </w:rPr>
      </w:pPr>
    </w:p>
    <w:p w:rsidR="002E4731" w:rsidRDefault="002E4731" w:rsidP="002E4731">
      <w:pPr>
        <w:pStyle w:val="Nagwek2"/>
        <w:spacing w:line="36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eastAsia="Calibri" w:hAnsi="Times New Roman"/>
          <w:b w:val="0"/>
          <w:i w:val="0"/>
          <w:color w:val="000000"/>
          <w:sz w:val="24"/>
          <w:szCs w:val="24"/>
        </w:rPr>
        <w:t>Przetarg: „</w:t>
      </w:r>
      <w:r>
        <w:rPr>
          <w:rFonts w:ascii="Times New Roman" w:hAnsi="Times New Roman"/>
          <w:b w:val="0"/>
          <w:i w:val="0"/>
          <w:sz w:val="24"/>
          <w:szCs w:val="24"/>
        </w:rPr>
        <w:t>Wyposażenie Laboratorium Narracji Wizualnych w specjalistyczny sprzęt VR – Dostawa kamer z akcesoriami”, nr sprawy: PN/03A/LAB/2019</w:t>
      </w:r>
    </w:p>
    <w:p w:rsidR="002E4731" w:rsidRDefault="002E4731" w:rsidP="002E4731">
      <w:pPr>
        <w:keepNext/>
        <w:keepLines/>
        <w:spacing w:line="360" w:lineRule="auto"/>
        <w:ind w:right="29"/>
        <w:jc w:val="both"/>
        <w:outlineLvl w:val="0"/>
        <w:rPr>
          <w:rFonts w:eastAsia="Calibri"/>
          <w:color w:val="000000"/>
          <w:lang w:val="en-US"/>
        </w:rPr>
      </w:pPr>
    </w:p>
    <w:p w:rsidR="002E4731" w:rsidRDefault="002E4731" w:rsidP="002E4731">
      <w:pPr>
        <w:spacing w:after="272" w:line="360" w:lineRule="auto"/>
        <w:ind w:right="23"/>
        <w:jc w:val="both"/>
        <w:rPr>
          <w:rFonts w:eastAsia="Calibri"/>
          <w:color w:val="000000"/>
          <w:lang w:val="en-US"/>
        </w:rPr>
      </w:pPr>
      <w:r>
        <w:rPr>
          <w:rFonts w:eastAsia="Calibri"/>
          <w:color w:val="000000"/>
        </w:rPr>
        <w:t>Uprzejmie informujemy, że w dn. 02.08.2019 r. do Zamawiającego wpłynęły pytania dotyczące załącznika do specyfikacji istotnych warunków zamówienia (zał. nr 1 OPZ), w postępowaniu prowadzonym na podstawie przepisów ustawy z dnia 29 stycznia 2004 roku Prawo Zamówień Publicznych (</w:t>
      </w:r>
      <w:proofErr w:type="spellStart"/>
      <w:r>
        <w:rPr>
          <w:rFonts w:eastAsia="Calibri"/>
          <w:color w:val="000000"/>
        </w:rPr>
        <w:t>Dz.U</w:t>
      </w:r>
      <w:proofErr w:type="spellEnd"/>
      <w:r>
        <w:rPr>
          <w:rFonts w:eastAsia="Calibri"/>
          <w:color w:val="000000"/>
        </w:rPr>
        <w:t xml:space="preserve"> z 2018 r. poz.1986 </w:t>
      </w:r>
      <w:proofErr w:type="spellStart"/>
      <w:r>
        <w:rPr>
          <w:rFonts w:eastAsia="Calibri"/>
          <w:color w:val="000000"/>
        </w:rPr>
        <w:t>t.j</w:t>
      </w:r>
      <w:proofErr w:type="spellEnd"/>
      <w:r>
        <w:rPr>
          <w:rFonts w:eastAsia="Calibri"/>
          <w:color w:val="000000"/>
        </w:rPr>
        <w:t>.) na “</w:t>
      </w:r>
      <w:r>
        <w:t xml:space="preserve"> Wyposażenie Laboratorium Narracji Wizualnych </w:t>
      </w:r>
      <w:r>
        <w:br/>
        <w:t>w specjalistyczny sprzęt VR – Dostawa kamer z akcesoriami</w:t>
      </w:r>
      <w:r>
        <w:rPr>
          <w:rFonts w:eastAsia="Calibri"/>
          <w:color w:val="000000"/>
          <w:lang w:val="en-US"/>
        </w:rPr>
        <w:t>”</w:t>
      </w:r>
    </w:p>
    <w:p w:rsidR="002E4731" w:rsidRDefault="002E4731" w:rsidP="002E4731">
      <w:pPr>
        <w:spacing w:after="272" w:line="360" w:lineRule="auto"/>
        <w:ind w:right="2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Treść pytań oraz odpowiedzi Zamawiającego:</w:t>
      </w:r>
    </w:p>
    <w:p w:rsidR="002E4731" w:rsidRDefault="002E4731" w:rsidP="002E4731">
      <w:pPr>
        <w:spacing w:after="272" w:line="360" w:lineRule="auto"/>
        <w:ind w:right="23"/>
        <w:jc w:val="both"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Pytanie:</w:t>
      </w:r>
      <w:r>
        <w:rPr>
          <w:rFonts w:eastAsia="Calibri"/>
          <w:b/>
          <w:color w:val="000000"/>
          <w:u w:val="single"/>
        </w:rPr>
        <w:br/>
      </w:r>
      <w:r>
        <w:t xml:space="preserve">Dot. OPZ poz. 1- Zgodnie z §3 </w:t>
      </w:r>
      <w:proofErr w:type="spellStart"/>
      <w:r>
        <w:t>pkt</w:t>
      </w:r>
      <w:proofErr w:type="spellEnd"/>
      <w:r>
        <w:t xml:space="preserve"> . 1 ppkt.1 Dostawa przedmiotu umowy ma nastąpić </w:t>
      </w:r>
      <w:r>
        <w:br/>
        <w:t>w terminie 14 dni od dnia podpisania umowy, natomiast w opisie technicznym zamówienia wymagany jest gwarantowany czas realizacji zamówienia- 7 dni od momentu rozstrzygnięcia przetargu lub złożenia zamówienia. Prośba o doprecyzowanie który termin jest wiążący.</w:t>
      </w:r>
    </w:p>
    <w:p w:rsidR="002E4731" w:rsidRDefault="002E4731" w:rsidP="00E63AC8">
      <w:pPr>
        <w:suppressAutoHyphens/>
        <w:spacing w:line="360" w:lineRule="auto"/>
      </w:pPr>
      <w:r>
        <w:rPr>
          <w:b/>
          <w:u w:val="single"/>
        </w:rPr>
        <w:t>Odpowiedź:</w:t>
      </w:r>
      <w:r>
        <w:rPr>
          <w:b/>
          <w:u w:val="single"/>
        </w:rPr>
        <w:br/>
      </w:r>
      <w:r>
        <w:t xml:space="preserve">Zamawiający omyłkowo zamieścił powyższy termin 7 dni.  </w:t>
      </w:r>
      <w:r w:rsidR="007A5A58">
        <w:t>Zamawiający wykreśla błędny zapis</w:t>
      </w:r>
      <w:r>
        <w:t>.</w:t>
      </w:r>
      <w:r w:rsidR="007A5A58">
        <w:t xml:space="preserve"> Termin realizacji przedmiotu zamówienia został wskazany w </w:t>
      </w:r>
      <w:proofErr w:type="spellStart"/>
      <w:r w:rsidR="007A5A58">
        <w:t>pkt</w:t>
      </w:r>
      <w:proofErr w:type="spellEnd"/>
      <w:r w:rsidR="007A5A58">
        <w:t xml:space="preserve"> IV SIWZ. </w:t>
      </w:r>
      <w:r>
        <w:t xml:space="preserve"> </w:t>
      </w:r>
      <w:r w:rsidR="007A5A58">
        <w:t>Realizacja zamówienia: do 14</w:t>
      </w:r>
      <w:r w:rsidR="007A5A58" w:rsidRPr="00DA0684">
        <w:t xml:space="preserve"> dni od dnia podpisania umowy.</w:t>
      </w:r>
    </w:p>
    <w:p w:rsidR="00E63AC8" w:rsidRPr="00E63AC8" w:rsidRDefault="00E63AC8" w:rsidP="00E63AC8">
      <w:pPr>
        <w:suppressAutoHyphens/>
        <w:spacing w:line="360" w:lineRule="auto"/>
      </w:pPr>
    </w:p>
    <w:p w:rsidR="002E4731" w:rsidRDefault="002E4731" w:rsidP="002E4731">
      <w:pPr>
        <w:spacing w:after="272" w:line="360" w:lineRule="auto"/>
        <w:ind w:right="23"/>
        <w:jc w:val="both"/>
      </w:pPr>
      <w:r>
        <w:rPr>
          <w:rFonts w:eastAsia="Calibri"/>
          <w:b/>
          <w:color w:val="000000"/>
          <w:u w:val="single"/>
        </w:rPr>
        <w:t>Pytanie:</w:t>
      </w:r>
      <w:r>
        <w:rPr>
          <w:rFonts w:eastAsia="Calibri"/>
          <w:b/>
          <w:color w:val="000000"/>
          <w:u w:val="single"/>
        </w:rPr>
        <w:br/>
      </w:r>
      <w:r>
        <w:t xml:space="preserve">Dot. OPZ poz. 5- prośba o doprecyzowanie opisu technicznego monitora. Wedle opisu przedmiotu zamówienia, monitorem podglądowym może być zarówno monitor komputerowy z wejściem HDMI jak i profesjonalny monitor podglądowy wyposażony w wejścia HDMI, 3G-SDI, możliwość zasilania </w:t>
      </w:r>
      <w:r>
        <w:lastRenderedPageBreak/>
        <w:t>bateryjnego (V-Lock). Proszę również o doprecyzowanie czy monitor musi posiadać rozdzielczość natywną 4K DCI, czy dopuszczają Państwo monitory z panelami 4K UHD, wyświetlającymi sygnał 4K DCI.</w:t>
      </w:r>
    </w:p>
    <w:p w:rsidR="002E4731" w:rsidRDefault="002E4731" w:rsidP="002E4731">
      <w:pPr>
        <w:spacing w:after="272" w:line="360" w:lineRule="auto"/>
        <w:ind w:right="23"/>
      </w:pPr>
      <w:r>
        <w:rPr>
          <w:b/>
          <w:u w:val="single"/>
        </w:rPr>
        <w:t>Odpowiedź:</w:t>
      </w:r>
      <w:r>
        <w:rPr>
          <w:b/>
          <w:u w:val="single"/>
        </w:rPr>
        <w:br/>
      </w:r>
      <w:r>
        <w:t>Zamawiający doprecyzowuje opis techniczny monitora. Opis powinien brzmieć:</w:t>
      </w:r>
    </w:p>
    <w:tbl>
      <w:tblPr>
        <w:tblStyle w:val="Tabela-Siatka2"/>
        <w:tblW w:w="9302" w:type="dxa"/>
        <w:tblInd w:w="-176" w:type="dxa"/>
        <w:tblLook w:val="04A0"/>
      </w:tblPr>
      <w:tblGrid>
        <w:gridCol w:w="568"/>
        <w:gridCol w:w="1727"/>
        <w:gridCol w:w="6324"/>
        <w:gridCol w:w="683"/>
      </w:tblGrid>
      <w:tr w:rsidR="002E4731" w:rsidTr="002E47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Ilość</w:t>
            </w:r>
          </w:p>
        </w:tc>
      </w:tr>
      <w:tr w:rsidR="002E4731" w:rsidTr="002E47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1" w:rsidRDefault="002E4731">
            <w:pPr>
              <w:ind w:right="3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/>
              <w:t>Podgląd na plan</w:t>
            </w:r>
          </w:p>
          <w:p w:rsidR="002E4731" w:rsidRDefault="002E47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Profesjonalny monitor podglądow</w:t>
            </w:r>
            <w:r w:rsidR="00531A96">
              <w:rPr>
                <w:rFonts w:cs="Times New Roman"/>
                <w:sz w:val="24"/>
                <w:szCs w:val="24"/>
              </w:rPr>
              <w:t xml:space="preserve">y o przekątnej ekranu min. 20" </w:t>
            </w:r>
            <w:r>
              <w:rPr>
                <w:rFonts w:cs="Times New Roman"/>
                <w:sz w:val="24"/>
                <w:szCs w:val="24"/>
              </w:rPr>
              <w:t xml:space="preserve">i rozdzielczości natywnej 4K, wyposażony </w:t>
            </w:r>
            <w:r>
              <w:rPr>
                <w:rFonts w:cs="Times New Roman"/>
                <w:sz w:val="24"/>
                <w:szCs w:val="24"/>
              </w:rPr>
              <w:br/>
              <w:t xml:space="preserve">w wejścia HDMI oraz 3G – SDI, w obudowie typu </w:t>
            </w:r>
            <w:proofErr w:type="spellStart"/>
            <w:r>
              <w:rPr>
                <w:rFonts w:cs="Times New Roman"/>
                <w:sz w:val="24"/>
                <w:szCs w:val="24"/>
              </w:rPr>
              <w:t>case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w celu łatwego i bezpiecznego transportu. min. kontrast 1000:1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31" w:rsidRDefault="002E47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E63AC8" w:rsidRDefault="00E63AC8" w:rsidP="002E4731">
      <w:pPr>
        <w:spacing w:after="272" w:line="360" w:lineRule="auto"/>
        <w:ind w:right="23"/>
        <w:jc w:val="both"/>
        <w:rPr>
          <w:b/>
          <w:u w:val="single"/>
          <w:lang w:eastAsia="en-US"/>
        </w:rPr>
      </w:pPr>
    </w:p>
    <w:p w:rsidR="002E4731" w:rsidRDefault="002E4731" w:rsidP="002E4731">
      <w:pPr>
        <w:spacing w:after="272" w:line="360" w:lineRule="auto"/>
        <w:ind w:right="23"/>
        <w:jc w:val="both"/>
      </w:pPr>
      <w:r w:rsidRPr="00E63AC8">
        <w:rPr>
          <w:rFonts w:eastAsia="Calibri"/>
          <w:b/>
          <w:color w:val="000000"/>
          <w:u w:val="single"/>
        </w:rPr>
        <w:t>Pytanie:</w:t>
      </w:r>
      <w:r w:rsidRPr="00E63AC8">
        <w:rPr>
          <w:rFonts w:eastAsia="Calibri"/>
          <w:b/>
          <w:color w:val="000000"/>
          <w:u w:val="single"/>
        </w:rPr>
        <w:br/>
      </w:r>
      <w:r>
        <w:t>Dot. OPZ poz.6- prośba o doprecyzowanie rozmiarów kufrów transportowych, bądź chociaż o podanie ich konkretnego przeznaczenia. Zakładać można że będą one służyły do transportu kamer z poz. 1-4, jednak z drugiej strony, wymagana ilość- 5 sztuk przeczy temu założeniu.</w:t>
      </w:r>
    </w:p>
    <w:p w:rsidR="002E4731" w:rsidRDefault="002E4731" w:rsidP="002E4731">
      <w:pPr>
        <w:spacing w:after="272" w:line="360" w:lineRule="auto"/>
        <w:ind w:right="23"/>
        <w:jc w:val="both"/>
      </w:pPr>
      <w:r>
        <w:rPr>
          <w:b/>
          <w:u w:val="single"/>
        </w:rPr>
        <w:t>Odpowiedź:</w:t>
      </w:r>
      <w:r>
        <w:rPr>
          <w:b/>
          <w:u w:val="single"/>
        </w:rPr>
        <w:br/>
      </w:r>
      <w:r>
        <w:t>Zamawiający doprecyzowuje rozmiar kufrów transportowych. Opis powinien brzmieć:</w:t>
      </w:r>
    </w:p>
    <w:tbl>
      <w:tblPr>
        <w:tblStyle w:val="Tabela-Siatka2"/>
        <w:tblW w:w="9669" w:type="dxa"/>
        <w:tblInd w:w="-176" w:type="dxa"/>
        <w:tblLook w:val="04A0"/>
      </w:tblPr>
      <w:tblGrid>
        <w:gridCol w:w="567"/>
        <w:gridCol w:w="2287"/>
        <w:gridCol w:w="5822"/>
        <w:gridCol w:w="993"/>
      </w:tblGrid>
      <w:tr w:rsidR="002E4731" w:rsidTr="002E4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Ilość</w:t>
            </w:r>
          </w:p>
        </w:tc>
      </w:tr>
      <w:tr w:rsidR="002E4731" w:rsidTr="002E473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1" w:rsidRDefault="002E47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Walizki z wypełnieniem piankowym do transportowania sprzętu VR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1" w:rsidRDefault="002E47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Walizki z wypełnieniem piankowym do transportowania sprzętu VR: </w:t>
            </w:r>
            <w:r>
              <w:rPr>
                <w:rFonts w:cs="Times New Roman"/>
                <w:sz w:val="24"/>
                <w:szCs w:val="24"/>
              </w:rPr>
              <w:br/>
              <w:t>- dwie walizki o wymiarach nie mniejszych niż 60 x 50 x 40 cm - Trzy walizki o wymiarach nie mniejszych niż 40 x 30 x 14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31" w:rsidRDefault="002E47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2E4731" w:rsidRDefault="002E4731" w:rsidP="002E4731">
      <w:pPr>
        <w:spacing w:after="272" w:line="360" w:lineRule="auto"/>
        <w:ind w:right="23"/>
        <w:jc w:val="both"/>
        <w:rPr>
          <w:lang w:eastAsia="en-US"/>
        </w:rPr>
      </w:pPr>
    </w:p>
    <w:p w:rsidR="00C01B01" w:rsidRPr="002E4731" w:rsidRDefault="002E4731" w:rsidP="002E4731">
      <w:pPr>
        <w:spacing w:after="272" w:line="360" w:lineRule="auto"/>
        <w:ind w:right="23"/>
        <w:jc w:val="both"/>
      </w:pPr>
      <w:r>
        <w:t>Zamawiający informuje, że pozostałe zapisy SIWZ pozostają bez zmian.</w:t>
      </w:r>
      <w:bookmarkStart w:id="0" w:name="_GoBack"/>
      <w:bookmarkEnd w:id="0"/>
    </w:p>
    <w:sectPr w:rsidR="00C01B01" w:rsidRPr="002E4731" w:rsidSect="003028DD">
      <w:headerReference w:type="default" r:id="rId8"/>
      <w:footerReference w:type="default" r:id="rId9"/>
      <w:pgSz w:w="11905" w:h="16837"/>
      <w:pgMar w:top="1134" w:right="848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58" w:rsidRDefault="007A5A58" w:rsidP="007F0C45">
      <w:r>
        <w:separator/>
      </w:r>
    </w:p>
  </w:endnote>
  <w:endnote w:type="continuationSeparator" w:id="1">
    <w:p w:rsidR="007A5A58" w:rsidRDefault="007A5A58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58" w:rsidRDefault="007A5A58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63AC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E63AC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7A5A58" w:rsidRPr="00CA67FF" w:rsidRDefault="007A5A58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58" w:rsidRDefault="007A5A58" w:rsidP="007F0C45">
      <w:r>
        <w:separator/>
      </w:r>
    </w:p>
  </w:footnote>
  <w:footnote w:type="continuationSeparator" w:id="1">
    <w:p w:rsidR="007A5A58" w:rsidRDefault="007A5A58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58" w:rsidRDefault="007A5A58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54" name="Obraz 54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7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2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5"/>
  </w:num>
  <w:num w:numId="4">
    <w:abstractNumId w:val="56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9"/>
  </w:num>
  <w:num w:numId="11">
    <w:abstractNumId w:val="62"/>
  </w:num>
  <w:num w:numId="12">
    <w:abstractNumId w:val="50"/>
  </w:num>
  <w:num w:numId="13">
    <w:abstractNumId w:val="29"/>
  </w:num>
  <w:num w:numId="14">
    <w:abstractNumId w:val="37"/>
  </w:num>
  <w:num w:numId="15">
    <w:abstractNumId w:val="64"/>
  </w:num>
  <w:num w:numId="16">
    <w:abstractNumId w:val="39"/>
  </w:num>
  <w:num w:numId="17">
    <w:abstractNumId w:val="30"/>
  </w:num>
  <w:num w:numId="18">
    <w:abstractNumId w:val="57"/>
  </w:num>
  <w:num w:numId="19">
    <w:abstractNumId w:val="43"/>
  </w:num>
  <w:num w:numId="20">
    <w:abstractNumId w:val="42"/>
  </w:num>
  <w:num w:numId="21">
    <w:abstractNumId w:val="26"/>
  </w:num>
  <w:num w:numId="22">
    <w:abstractNumId w:val="54"/>
  </w:num>
  <w:num w:numId="23">
    <w:abstractNumId w:val="55"/>
  </w:num>
  <w:num w:numId="24">
    <w:abstractNumId w:val="47"/>
  </w:num>
  <w:num w:numId="25">
    <w:abstractNumId w:val="44"/>
  </w:num>
  <w:num w:numId="26">
    <w:abstractNumId w:val="38"/>
  </w:num>
  <w:num w:numId="27">
    <w:abstractNumId w:val="27"/>
  </w:num>
  <w:num w:numId="28">
    <w:abstractNumId w:val="34"/>
  </w:num>
  <w:num w:numId="29">
    <w:abstractNumId w:val="63"/>
  </w:num>
  <w:num w:numId="30">
    <w:abstractNumId w:val="46"/>
  </w:num>
  <w:num w:numId="31">
    <w:abstractNumId w:val="53"/>
  </w:num>
  <w:num w:numId="32">
    <w:abstractNumId w:val="66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45"/>
  </w:num>
  <w:num w:numId="36">
    <w:abstractNumId w:val="51"/>
  </w:num>
  <w:num w:numId="37">
    <w:abstractNumId w:val="24"/>
  </w:num>
  <w:num w:numId="38">
    <w:abstractNumId w:val="40"/>
  </w:num>
  <w:num w:numId="39">
    <w:abstractNumId w:val="41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0CD2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0CF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A66D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0CEA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12A6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F51"/>
    <w:rsid w:val="002859D1"/>
    <w:rsid w:val="0029031C"/>
    <w:rsid w:val="0029193B"/>
    <w:rsid w:val="002942A1"/>
    <w:rsid w:val="00295C5C"/>
    <w:rsid w:val="00297727"/>
    <w:rsid w:val="002A4A21"/>
    <w:rsid w:val="002A635E"/>
    <w:rsid w:val="002B3B9D"/>
    <w:rsid w:val="002B4282"/>
    <w:rsid w:val="002B615B"/>
    <w:rsid w:val="002C1501"/>
    <w:rsid w:val="002C2F7D"/>
    <w:rsid w:val="002C4BDE"/>
    <w:rsid w:val="002C554B"/>
    <w:rsid w:val="002C6739"/>
    <w:rsid w:val="002C6B37"/>
    <w:rsid w:val="002D4F1E"/>
    <w:rsid w:val="002D5E6E"/>
    <w:rsid w:val="002D7890"/>
    <w:rsid w:val="002E1665"/>
    <w:rsid w:val="002E22D1"/>
    <w:rsid w:val="002E3813"/>
    <w:rsid w:val="002E4731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6B36"/>
    <w:rsid w:val="003370C1"/>
    <w:rsid w:val="00351338"/>
    <w:rsid w:val="003550BC"/>
    <w:rsid w:val="00365096"/>
    <w:rsid w:val="00365831"/>
    <w:rsid w:val="00367F46"/>
    <w:rsid w:val="00375505"/>
    <w:rsid w:val="003836D0"/>
    <w:rsid w:val="003842B2"/>
    <w:rsid w:val="00385EF3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292E"/>
    <w:rsid w:val="003D6A0F"/>
    <w:rsid w:val="003E0C42"/>
    <w:rsid w:val="003E0C96"/>
    <w:rsid w:val="003E7460"/>
    <w:rsid w:val="003E7783"/>
    <w:rsid w:val="003F6F2C"/>
    <w:rsid w:val="003F7808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0F9A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A0C5F"/>
    <w:rsid w:val="004A7029"/>
    <w:rsid w:val="004C179C"/>
    <w:rsid w:val="004C4917"/>
    <w:rsid w:val="004D0E6F"/>
    <w:rsid w:val="004D1460"/>
    <w:rsid w:val="004D7089"/>
    <w:rsid w:val="004F5DEA"/>
    <w:rsid w:val="0050603E"/>
    <w:rsid w:val="005124CA"/>
    <w:rsid w:val="0051717C"/>
    <w:rsid w:val="00520D19"/>
    <w:rsid w:val="00522299"/>
    <w:rsid w:val="00525A7F"/>
    <w:rsid w:val="00527783"/>
    <w:rsid w:val="0053103A"/>
    <w:rsid w:val="00531901"/>
    <w:rsid w:val="00531A96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85D24"/>
    <w:rsid w:val="00590CD1"/>
    <w:rsid w:val="00593B38"/>
    <w:rsid w:val="00594267"/>
    <w:rsid w:val="0059520F"/>
    <w:rsid w:val="00595DF8"/>
    <w:rsid w:val="00597E3F"/>
    <w:rsid w:val="005A2059"/>
    <w:rsid w:val="005A53FF"/>
    <w:rsid w:val="005A6D52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80D01"/>
    <w:rsid w:val="0068422B"/>
    <w:rsid w:val="006871A6"/>
    <w:rsid w:val="006901A1"/>
    <w:rsid w:val="00691AF0"/>
    <w:rsid w:val="00691B16"/>
    <w:rsid w:val="00693ABC"/>
    <w:rsid w:val="006B4162"/>
    <w:rsid w:val="006B6582"/>
    <w:rsid w:val="006C015D"/>
    <w:rsid w:val="006C0E99"/>
    <w:rsid w:val="006C2129"/>
    <w:rsid w:val="006C21A9"/>
    <w:rsid w:val="006C2E8F"/>
    <w:rsid w:val="006D56B7"/>
    <w:rsid w:val="006E2580"/>
    <w:rsid w:val="006E5B56"/>
    <w:rsid w:val="006E7129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A9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9391A"/>
    <w:rsid w:val="00793D08"/>
    <w:rsid w:val="007A043C"/>
    <w:rsid w:val="007A202B"/>
    <w:rsid w:val="007A2088"/>
    <w:rsid w:val="007A3864"/>
    <w:rsid w:val="007A5A58"/>
    <w:rsid w:val="007B07F6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3396"/>
    <w:rsid w:val="008B4322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309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47EB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241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8331C"/>
    <w:rsid w:val="00B9083D"/>
    <w:rsid w:val="00B91B8F"/>
    <w:rsid w:val="00B952BA"/>
    <w:rsid w:val="00B95BC5"/>
    <w:rsid w:val="00B9783B"/>
    <w:rsid w:val="00BA2684"/>
    <w:rsid w:val="00BA6534"/>
    <w:rsid w:val="00BB0325"/>
    <w:rsid w:val="00BB1E20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0E69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47E6A"/>
    <w:rsid w:val="00C504CE"/>
    <w:rsid w:val="00C56B5C"/>
    <w:rsid w:val="00C6335D"/>
    <w:rsid w:val="00C64C47"/>
    <w:rsid w:val="00C653CF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B7955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3AC8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0BCD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43CF"/>
    <w:rsid w:val="00F470B0"/>
    <w:rsid w:val="00F51801"/>
    <w:rsid w:val="00F5308E"/>
    <w:rsid w:val="00F543D0"/>
    <w:rsid w:val="00F57F0D"/>
    <w:rsid w:val="00F60496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24BF"/>
    <w:rsid w:val="00FD2831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A12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BA14-E08A-4A3D-8F24-A71A0DEA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2840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10</cp:revision>
  <cp:lastPrinted>2019-08-02T09:50:00Z</cp:lastPrinted>
  <dcterms:created xsi:type="dcterms:W3CDTF">2019-07-30T09:58:00Z</dcterms:created>
  <dcterms:modified xsi:type="dcterms:W3CDTF">2019-08-02T09:50:00Z</dcterms:modified>
</cp:coreProperties>
</file>